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AB0F7">
      <w:pPr>
        <w:spacing w:line="240" w:lineRule="auto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color w:val="161988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3968750</wp:posOffset>
            </wp:positionH>
            <wp:positionV relativeFrom="paragraph">
              <wp:posOffset>7620</wp:posOffset>
            </wp:positionV>
            <wp:extent cx="361950" cy="361950"/>
            <wp:effectExtent l="0" t="0" r="0" b="0"/>
            <wp:wrapThrough wrapText="bothSides">
              <wp:wrapPolygon>
                <wp:start x="6821" y="0"/>
                <wp:lineTo x="0" y="3411"/>
                <wp:lineTo x="0" y="13642"/>
                <wp:lineTo x="2274" y="19326"/>
                <wp:lineTo x="9095" y="20463"/>
                <wp:lineTo x="12505" y="20463"/>
                <wp:lineTo x="18189" y="20463"/>
                <wp:lineTo x="19326" y="18189"/>
                <wp:lineTo x="20463" y="12505"/>
                <wp:lineTo x="20463" y="3411"/>
                <wp:lineTo x="13642" y="0"/>
                <wp:lineTo x="6821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color w:val="161988"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3606800</wp:posOffset>
            </wp:positionH>
            <wp:positionV relativeFrom="page">
              <wp:posOffset>914400</wp:posOffset>
            </wp:positionV>
            <wp:extent cx="367030" cy="361950"/>
            <wp:effectExtent l="0" t="0" r="0" b="0"/>
            <wp:wrapThrough wrapText="bothSides">
              <wp:wrapPolygon>
                <wp:start x="0" y="0"/>
                <wp:lineTo x="0" y="20463"/>
                <wp:lineTo x="20180" y="20463"/>
                <wp:lineTo x="20180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4" b="5073"/>
                    <a:stretch>
                      <a:fillRect/>
                    </a:stretch>
                  </pic:blipFill>
                  <pic:spPr>
                    <a:xfrm>
                      <a:off x="0" y="0"/>
                      <a:ext cx="36703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83C661">
      <w:pPr>
        <w:pStyle w:val="14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7C5E381F">
      <w:pPr>
        <w:pStyle w:val="14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459C0901">
      <w:pPr>
        <w:pStyle w:val="14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GRAND ASIAN UNIVERSITY - SIALKOT</w:t>
      </w:r>
    </w:p>
    <w:p w14:paraId="0E123C10">
      <w:pPr>
        <w:pStyle w:val="14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QUALITY ENHANCEMENT CELL</w:t>
      </w:r>
    </w:p>
    <w:p w14:paraId="65D7E585">
      <w:pPr>
        <w:jc w:val="both"/>
        <w:rPr>
          <w:rFonts w:asciiTheme="majorBidi" w:hAnsiTheme="majorBidi" w:cstheme="majorBidi"/>
          <w:b/>
          <w:sz w:val="20"/>
          <w:szCs w:val="20"/>
        </w:rPr>
      </w:pPr>
    </w:p>
    <w:p w14:paraId="421178BF">
      <w:pPr>
        <w:jc w:val="center"/>
        <w:rPr>
          <w:rFonts w:asciiTheme="majorBidi" w:hAnsiTheme="majorBidi" w:cstheme="majorBidi"/>
          <w:b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t xml:space="preserve">BS Accounting &amp; Finance </w:t>
      </w:r>
    </w:p>
    <w:p w14:paraId="0A281ABB">
      <w:pPr>
        <w:jc w:val="center"/>
        <w:rPr>
          <w:rFonts w:asciiTheme="majorBidi" w:hAnsiTheme="majorBidi" w:cstheme="majorBidi"/>
          <w:b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t xml:space="preserve">(Assessment Results) </w:t>
      </w:r>
    </w:p>
    <w:p w14:paraId="6A035497">
      <w:pPr>
        <w:jc w:val="center"/>
        <w:rPr>
          <w:rFonts w:asciiTheme="majorBidi" w:hAnsiTheme="majorBidi" w:cstheme="majorBidi"/>
          <w:b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t>Implementation Plan Summary</w:t>
      </w:r>
    </w:p>
    <w:p w14:paraId="1CD11F11">
      <w:pPr>
        <w:jc w:val="both"/>
        <w:rPr>
          <w:rFonts w:asciiTheme="majorBidi" w:hAnsiTheme="majorBidi" w:cstheme="majorBidi"/>
          <w:b/>
          <w:sz w:val="20"/>
          <w:szCs w:val="20"/>
        </w:rPr>
      </w:pPr>
    </w:p>
    <w:tbl>
      <w:tblPr>
        <w:tblStyle w:val="9"/>
        <w:tblW w:w="13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2700"/>
        <w:gridCol w:w="2880"/>
        <w:gridCol w:w="1260"/>
        <w:gridCol w:w="2700"/>
        <w:gridCol w:w="1643"/>
        <w:gridCol w:w="1800"/>
      </w:tblGrid>
      <w:tr w14:paraId="5977F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1DA18C7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S. No.</w:t>
            </w:r>
          </w:p>
        </w:tc>
        <w:tc>
          <w:tcPr>
            <w:tcW w:w="2700" w:type="dxa"/>
          </w:tcPr>
          <w:p w14:paraId="5996A166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AT Findings</w:t>
            </w:r>
          </w:p>
        </w:tc>
        <w:tc>
          <w:tcPr>
            <w:tcW w:w="2880" w:type="dxa"/>
          </w:tcPr>
          <w:p w14:paraId="02BA9CA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Corrective Actions</w:t>
            </w:r>
          </w:p>
        </w:tc>
        <w:tc>
          <w:tcPr>
            <w:tcW w:w="1260" w:type="dxa"/>
          </w:tcPr>
          <w:p w14:paraId="4C194B6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Implementation Date</w:t>
            </w:r>
          </w:p>
        </w:tc>
        <w:tc>
          <w:tcPr>
            <w:tcW w:w="2700" w:type="dxa"/>
          </w:tcPr>
          <w:p w14:paraId="016F5F6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Responsible Body</w:t>
            </w:r>
          </w:p>
        </w:tc>
        <w:tc>
          <w:tcPr>
            <w:tcW w:w="1643" w:type="dxa"/>
          </w:tcPr>
          <w:p w14:paraId="28AAE15C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Resources Need</w:t>
            </w:r>
          </w:p>
        </w:tc>
        <w:tc>
          <w:tcPr>
            <w:tcW w:w="1800" w:type="dxa"/>
          </w:tcPr>
          <w:p w14:paraId="3E944716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Present Status</w:t>
            </w:r>
          </w:p>
        </w:tc>
      </w:tr>
      <w:tr w14:paraId="3530C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2C161098">
            <w:pPr>
              <w:numPr>
                <w:ilvl w:val="0"/>
                <w:numId w:val="1"/>
              </w:numPr>
              <w:tabs>
                <w:tab w:val="clear" w:pos="425"/>
              </w:tabs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587718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The vision and mission statement must be approved through the statutory bodies.</w:t>
            </w:r>
          </w:p>
        </w:tc>
        <w:tc>
          <w:tcPr>
            <w:tcW w:w="2880" w:type="dxa"/>
            <w:vAlign w:val="top"/>
          </w:tcPr>
          <w:p w14:paraId="181A5D5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In the upcoming ACM the Vision and Mission will be presented</w:t>
            </w:r>
          </w:p>
        </w:tc>
        <w:tc>
          <w:tcPr>
            <w:tcW w:w="1260" w:type="dxa"/>
            <w:vAlign w:val="top"/>
          </w:tcPr>
          <w:p w14:paraId="467BDFF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Oct 2024</w:t>
            </w:r>
          </w:p>
        </w:tc>
        <w:tc>
          <w:tcPr>
            <w:tcW w:w="2700" w:type="dxa"/>
            <w:vAlign w:val="top"/>
          </w:tcPr>
          <w:p w14:paraId="194D0A1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HoD</w:t>
            </w:r>
          </w:p>
        </w:tc>
        <w:tc>
          <w:tcPr>
            <w:tcW w:w="1643" w:type="dxa"/>
          </w:tcPr>
          <w:p w14:paraId="3B89B12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5E3555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45926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2ACE222D">
            <w:pPr>
              <w:numPr>
                <w:ilvl w:val="0"/>
                <w:numId w:val="1"/>
              </w:numPr>
              <w:tabs>
                <w:tab w:val="clear" w:pos="425"/>
              </w:tabs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101E9A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Entrepreneurial skills should be added in objectives.</w:t>
            </w:r>
          </w:p>
        </w:tc>
        <w:tc>
          <w:tcPr>
            <w:tcW w:w="2880" w:type="dxa"/>
            <w:vAlign w:val="top"/>
          </w:tcPr>
          <w:p w14:paraId="016D3BDB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The committee will be placed to prepare Strategic plan</w:t>
            </w:r>
          </w:p>
        </w:tc>
        <w:tc>
          <w:tcPr>
            <w:tcW w:w="1260" w:type="dxa"/>
            <w:vAlign w:val="top"/>
          </w:tcPr>
          <w:p w14:paraId="569DFD0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Dec 2024</w:t>
            </w:r>
          </w:p>
        </w:tc>
        <w:tc>
          <w:tcPr>
            <w:tcW w:w="2700" w:type="dxa"/>
            <w:vAlign w:val="top"/>
          </w:tcPr>
          <w:p w14:paraId="0600BF6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DEAN &amp; HoD</w:t>
            </w:r>
          </w:p>
        </w:tc>
        <w:tc>
          <w:tcPr>
            <w:tcW w:w="1643" w:type="dxa"/>
          </w:tcPr>
          <w:p w14:paraId="65BC7B48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AD26C5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50EC1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2E3BFB8A">
            <w:pPr>
              <w:numPr>
                <w:ilvl w:val="0"/>
                <w:numId w:val="1"/>
              </w:numPr>
              <w:tabs>
                <w:tab w:val="clear" w:pos="425"/>
              </w:tabs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E2DB95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The graduate should have entrepreneurial skills, financial skills and business skills to run a business.</w:t>
            </w:r>
          </w:p>
        </w:tc>
        <w:tc>
          <w:tcPr>
            <w:tcW w:w="2880" w:type="dxa"/>
            <w:vAlign w:val="top"/>
          </w:tcPr>
          <w:p w14:paraId="4B2D3BF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Acknowledged</w:t>
            </w:r>
          </w:p>
        </w:tc>
        <w:tc>
          <w:tcPr>
            <w:tcW w:w="1260" w:type="dxa"/>
            <w:vAlign w:val="top"/>
          </w:tcPr>
          <w:p w14:paraId="216347E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Sep 2024</w:t>
            </w:r>
          </w:p>
        </w:tc>
        <w:tc>
          <w:tcPr>
            <w:tcW w:w="2700" w:type="dxa"/>
            <w:vAlign w:val="top"/>
          </w:tcPr>
          <w:p w14:paraId="78C95CF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HoD</w:t>
            </w:r>
          </w:p>
        </w:tc>
        <w:tc>
          <w:tcPr>
            <w:tcW w:w="1643" w:type="dxa"/>
          </w:tcPr>
          <w:p w14:paraId="5FFFCACA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7313929A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019BA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43E02ABB">
            <w:pPr>
              <w:numPr>
                <w:ilvl w:val="0"/>
                <w:numId w:val="1"/>
              </w:numPr>
              <w:tabs>
                <w:tab w:val="clear" w:pos="425"/>
              </w:tabs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9D4193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The department should send their students for internships for a month or two as it is the purpose of the MS degree.</w:t>
            </w:r>
          </w:p>
        </w:tc>
        <w:tc>
          <w:tcPr>
            <w:tcW w:w="2880" w:type="dxa"/>
            <w:vAlign w:val="top"/>
          </w:tcPr>
          <w:p w14:paraId="28D8C95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Acknowledged</w:t>
            </w:r>
          </w:p>
        </w:tc>
        <w:tc>
          <w:tcPr>
            <w:tcW w:w="1260" w:type="dxa"/>
            <w:vAlign w:val="top"/>
          </w:tcPr>
          <w:p w14:paraId="1FB117C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Sep 2024</w:t>
            </w:r>
          </w:p>
        </w:tc>
        <w:tc>
          <w:tcPr>
            <w:tcW w:w="2700" w:type="dxa"/>
            <w:vAlign w:val="top"/>
          </w:tcPr>
          <w:p w14:paraId="67EADD5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HoD</w:t>
            </w:r>
          </w:p>
        </w:tc>
        <w:tc>
          <w:tcPr>
            <w:tcW w:w="1643" w:type="dxa"/>
          </w:tcPr>
          <w:p w14:paraId="383AA348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3C96D5FA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6E32F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6E0A61E0">
            <w:pPr>
              <w:numPr>
                <w:ilvl w:val="0"/>
                <w:numId w:val="1"/>
              </w:numPr>
              <w:tabs>
                <w:tab w:val="clear" w:pos="425"/>
              </w:tabs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F59AEA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Roadmap of the program should be elaborated.</w:t>
            </w:r>
          </w:p>
        </w:tc>
        <w:tc>
          <w:tcPr>
            <w:tcW w:w="2880" w:type="dxa"/>
            <w:vAlign w:val="top"/>
          </w:tcPr>
          <w:p w14:paraId="4E8E4C9B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Acknowledged </w:t>
            </w:r>
          </w:p>
        </w:tc>
        <w:tc>
          <w:tcPr>
            <w:tcW w:w="1260" w:type="dxa"/>
            <w:vAlign w:val="top"/>
          </w:tcPr>
          <w:p w14:paraId="441DAD8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Dec 2024</w:t>
            </w:r>
          </w:p>
        </w:tc>
        <w:tc>
          <w:tcPr>
            <w:tcW w:w="2700" w:type="dxa"/>
            <w:vAlign w:val="top"/>
          </w:tcPr>
          <w:p w14:paraId="4196D80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Dean &amp; HoD</w:t>
            </w:r>
          </w:p>
        </w:tc>
        <w:tc>
          <w:tcPr>
            <w:tcW w:w="1643" w:type="dxa"/>
          </w:tcPr>
          <w:p w14:paraId="52E96E8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6042653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6D14B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327301DE">
            <w:pPr>
              <w:numPr>
                <w:ilvl w:val="0"/>
                <w:numId w:val="1"/>
              </w:numPr>
              <w:tabs>
                <w:tab w:val="clear" w:pos="425"/>
              </w:tabs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bookmarkStart w:id="0" w:name="_Hlk174605948"/>
          </w:p>
        </w:tc>
        <w:tc>
          <w:tcPr>
            <w:tcW w:w="2700" w:type="dxa"/>
          </w:tcPr>
          <w:p w14:paraId="011B5DD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The faculty must put their efforts in research from the platform of GAUS</w:t>
            </w:r>
          </w:p>
        </w:tc>
        <w:tc>
          <w:tcPr>
            <w:tcW w:w="2880" w:type="dxa"/>
          </w:tcPr>
          <w:p w14:paraId="11EAEF4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Need to develop research-b</w:t>
            </w:r>
            <w:bookmarkStart w:id="7" w:name="_GoBack"/>
            <w:bookmarkEnd w:id="7"/>
            <w:r>
              <w:rPr>
                <w:rFonts w:asciiTheme="majorBidi" w:hAnsiTheme="majorBidi" w:cstheme="majorBidi"/>
                <w:sz w:val="20"/>
                <w:szCs w:val="20"/>
              </w:rPr>
              <w:t xml:space="preserve">ased culture among students and efforts in this regard are to be documented </w:t>
            </w:r>
          </w:p>
        </w:tc>
        <w:tc>
          <w:tcPr>
            <w:tcW w:w="1260" w:type="dxa"/>
            <w:vAlign w:val="top"/>
          </w:tcPr>
          <w:p w14:paraId="7CEAFE5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E2B483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Dean, ORIC &amp;HoD</w:t>
            </w:r>
          </w:p>
        </w:tc>
        <w:tc>
          <w:tcPr>
            <w:tcW w:w="1643" w:type="dxa"/>
          </w:tcPr>
          <w:p w14:paraId="3D7F80D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F7D82E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In progress</w:t>
            </w:r>
          </w:p>
        </w:tc>
      </w:tr>
      <w:bookmarkEnd w:id="0"/>
      <w:tr w14:paraId="6A6A8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7771350C">
            <w:pPr>
              <w:numPr>
                <w:ilvl w:val="0"/>
                <w:numId w:val="1"/>
              </w:numPr>
              <w:tabs>
                <w:tab w:val="clear" w:pos="425"/>
              </w:tabs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4D0CFFC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bookmarkStart w:id="1" w:name="_Hlk174605962"/>
            <w:r>
              <w:rPr>
                <w:rFonts w:asciiTheme="majorBidi" w:hAnsiTheme="majorBidi" w:cstheme="majorBidi"/>
                <w:sz w:val="20"/>
                <w:szCs w:val="20"/>
              </w:rPr>
              <w:t>Course on life &amp; learning be introduced</w:t>
            </w:r>
            <w:bookmarkEnd w:id="1"/>
          </w:p>
        </w:tc>
        <w:tc>
          <w:tcPr>
            <w:tcW w:w="2880" w:type="dxa"/>
          </w:tcPr>
          <w:p w14:paraId="06BD36D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Will get the calibration through standardization </w:t>
            </w:r>
          </w:p>
        </w:tc>
        <w:tc>
          <w:tcPr>
            <w:tcW w:w="1260" w:type="dxa"/>
            <w:vAlign w:val="top"/>
          </w:tcPr>
          <w:p w14:paraId="23EE46E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Jan 2025</w:t>
            </w:r>
          </w:p>
        </w:tc>
        <w:tc>
          <w:tcPr>
            <w:tcW w:w="2700" w:type="dxa"/>
          </w:tcPr>
          <w:p w14:paraId="0723C40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HoD&amp; Dean</w:t>
            </w:r>
          </w:p>
        </w:tc>
        <w:tc>
          <w:tcPr>
            <w:tcW w:w="1643" w:type="dxa"/>
          </w:tcPr>
          <w:p w14:paraId="0222D59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D6803E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15B19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6B61E469">
            <w:pPr>
              <w:numPr>
                <w:ilvl w:val="0"/>
                <w:numId w:val="1"/>
              </w:numPr>
              <w:tabs>
                <w:tab w:val="clear" w:pos="425"/>
              </w:tabs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584854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bookmarkStart w:id="2" w:name="_Hlk174605970"/>
            <w:r>
              <w:rPr>
                <w:rFonts w:asciiTheme="majorBidi" w:hAnsiTheme="majorBidi" w:cstheme="majorBidi"/>
                <w:sz w:val="20"/>
                <w:szCs w:val="20"/>
              </w:rPr>
              <w:t>Student / Teacher ratio should be minimum to HEC defined status</w:t>
            </w:r>
            <w:bookmarkEnd w:id="2"/>
          </w:p>
        </w:tc>
        <w:tc>
          <w:tcPr>
            <w:tcW w:w="2880" w:type="dxa"/>
          </w:tcPr>
          <w:p w14:paraId="67F90B3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Ratio of faculty over student at UG level should as per the HEC policy (relevant to the discipline)</w:t>
            </w:r>
          </w:p>
        </w:tc>
        <w:tc>
          <w:tcPr>
            <w:tcW w:w="1260" w:type="dxa"/>
            <w:vAlign w:val="top"/>
          </w:tcPr>
          <w:p w14:paraId="58303FC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Dec 2024</w:t>
            </w:r>
          </w:p>
        </w:tc>
        <w:tc>
          <w:tcPr>
            <w:tcW w:w="2700" w:type="dxa"/>
          </w:tcPr>
          <w:p w14:paraId="4E0CA13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HoD&amp; Dean</w:t>
            </w:r>
          </w:p>
        </w:tc>
        <w:tc>
          <w:tcPr>
            <w:tcW w:w="1643" w:type="dxa"/>
          </w:tcPr>
          <w:p w14:paraId="5591C3F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Faculty hired and in process.</w:t>
            </w:r>
          </w:p>
        </w:tc>
        <w:tc>
          <w:tcPr>
            <w:tcW w:w="1800" w:type="dxa"/>
          </w:tcPr>
          <w:p w14:paraId="54171C9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In progress</w:t>
            </w:r>
          </w:p>
        </w:tc>
      </w:tr>
      <w:tr w14:paraId="64ADD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59E0433E">
            <w:pPr>
              <w:numPr>
                <w:ilvl w:val="0"/>
                <w:numId w:val="1"/>
              </w:numPr>
              <w:tabs>
                <w:tab w:val="clear" w:pos="425"/>
              </w:tabs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B80773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bookmarkStart w:id="3" w:name="_Hlk174605979"/>
            <w:r>
              <w:rPr>
                <w:rFonts w:asciiTheme="majorBidi" w:hAnsiTheme="majorBidi" w:cstheme="majorBidi"/>
                <w:sz w:val="20"/>
                <w:szCs w:val="20"/>
              </w:rPr>
              <w:t>The skills at the students’ level in Oral and Written communications are to adhere</w:t>
            </w:r>
            <w:bookmarkEnd w:id="3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14:paraId="5A6B579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The department should take steps to cater the problem and draft the extra activities for the students in the area of communications /deliverance of what he/she learnt from the both, class lectures and practical exposure  </w:t>
            </w:r>
          </w:p>
        </w:tc>
        <w:tc>
          <w:tcPr>
            <w:tcW w:w="1260" w:type="dxa"/>
            <w:vAlign w:val="top"/>
          </w:tcPr>
          <w:p w14:paraId="630B51E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Jan 2025</w:t>
            </w:r>
          </w:p>
        </w:tc>
        <w:tc>
          <w:tcPr>
            <w:tcW w:w="2700" w:type="dxa"/>
          </w:tcPr>
          <w:p w14:paraId="4452114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Dean and HoD. </w:t>
            </w:r>
          </w:p>
        </w:tc>
        <w:tc>
          <w:tcPr>
            <w:tcW w:w="1643" w:type="dxa"/>
          </w:tcPr>
          <w:p w14:paraId="1B6D2B5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Latest tool like TLO software for building theoral and written communications skills are in process. So the confidence of the student at initial phasewill be developed.</w:t>
            </w:r>
          </w:p>
        </w:tc>
        <w:tc>
          <w:tcPr>
            <w:tcW w:w="1800" w:type="dxa"/>
          </w:tcPr>
          <w:p w14:paraId="4624163F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 progress</w:t>
            </w:r>
          </w:p>
          <w:p w14:paraId="71765B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14:paraId="2AE42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03352063">
            <w:pPr>
              <w:numPr>
                <w:ilvl w:val="0"/>
                <w:numId w:val="1"/>
              </w:numPr>
              <w:tabs>
                <w:tab w:val="clear" w:pos="425"/>
              </w:tabs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bookmarkStart w:id="4" w:name="_Hlk174606002"/>
          </w:p>
        </w:tc>
        <w:tc>
          <w:tcPr>
            <w:tcW w:w="2700" w:type="dxa"/>
          </w:tcPr>
          <w:p w14:paraId="28283907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Lab Facilities for providing practical trainings (Demonstrated Performance)</w:t>
            </w:r>
          </w:p>
        </w:tc>
        <w:tc>
          <w:tcPr>
            <w:tcW w:w="2880" w:type="dxa"/>
          </w:tcPr>
          <w:p w14:paraId="2A208AD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Provisioning of systems (ratio of student/computer must be as per HEC criteria) along with the internet accessibility to the students for their research and practical work. </w:t>
            </w:r>
          </w:p>
        </w:tc>
        <w:tc>
          <w:tcPr>
            <w:tcW w:w="1260" w:type="dxa"/>
            <w:vAlign w:val="top"/>
          </w:tcPr>
          <w:p w14:paraId="3D7AA3D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Dec 2024</w:t>
            </w:r>
          </w:p>
        </w:tc>
        <w:tc>
          <w:tcPr>
            <w:tcW w:w="2700" w:type="dxa"/>
          </w:tcPr>
          <w:p w14:paraId="24ECF54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HoD&amp; IT Branch</w:t>
            </w:r>
          </w:p>
        </w:tc>
        <w:tc>
          <w:tcPr>
            <w:tcW w:w="1643" w:type="dxa"/>
          </w:tcPr>
          <w:p w14:paraId="318A942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Tendering is called for purchase of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Computer Systems.</w:t>
            </w:r>
          </w:p>
        </w:tc>
        <w:tc>
          <w:tcPr>
            <w:tcW w:w="1800" w:type="dxa"/>
          </w:tcPr>
          <w:p w14:paraId="2C61D969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 progress</w:t>
            </w:r>
          </w:p>
          <w:p w14:paraId="40DE4AB1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bookmarkEnd w:id="4"/>
      <w:tr w14:paraId="7D04F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0EEA51DC">
            <w:pPr>
              <w:numPr>
                <w:ilvl w:val="0"/>
                <w:numId w:val="1"/>
              </w:numPr>
              <w:tabs>
                <w:tab w:val="clear" w:pos="425"/>
              </w:tabs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E532B2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bookmarkStart w:id="5" w:name="_Hlk174606016"/>
            <w:r>
              <w:rPr>
                <w:rFonts w:asciiTheme="majorBidi" w:hAnsiTheme="majorBidi" w:cstheme="majorBidi"/>
                <w:sz w:val="20"/>
                <w:szCs w:val="20"/>
              </w:rPr>
              <w:t>Library and the books are to be at HEC level devised ratio. It must have Journals as per the specified criteria</w:t>
            </w:r>
            <w:bookmarkEnd w:id="5"/>
          </w:p>
        </w:tc>
        <w:tc>
          <w:tcPr>
            <w:tcW w:w="2880" w:type="dxa"/>
          </w:tcPr>
          <w:p w14:paraId="67AA726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Must take a step to get books in the relevant disciplines as per HEC minimum criteria</w:t>
            </w:r>
          </w:p>
        </w:tc>
        <w:tc>
          <w:tcPr>
            <w:tcW w:w="1260" w:type="dxa"/>
            <w:vAlign w:val="top"/>
          </w:tcPr>
          <w:p w14:paraId="10F36BA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Sep 2024</w:t>
            </w:r>
          </w:p>
        </w:tc>
        <w:tc>
          <w:tcPr>
            <w:tcW w:w="2700" w:type="dxa"/>
          </w:tcPr>
          <w:p w14:paraId="6574B84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Dean, Registrar Branch and Library </w:t>
            </w:r>
          </w:p>
        </w:tc>
        <w:tc>
          <w:tcPr>
            <w:tcW w:w="1643" w:type="dxa"/>
          </w:tcPr>
          <w:p w14:paraId="49CE9638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Library now equipped with 1000 books.</w:t>
            </w:r>
          </w:p>
        </w:tc>
        <w:tc>
          <w:tcPr>
            <w:tcW w:w="1800" w:type="dxa"/>
          </w:tcPr>
          <w:p w14:paraId="1565CA0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 progress</w:t>
            </w:r>
          </w:p>
        </w:tc>
      </w:tr>
      <w:tr w14:paraId="260E1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4197868D">
            <w:pPr>
              <w:numPr>
                <w:ilvl w:val="0"/>
                <w:numId w:val="1"/>
              </w:numPr>
              <w:tabs>
                <w:tab w:val="clear" w:pos="425"/>
              </w:tabs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D11962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bookmarkStart w:id="6" w:name="_Hlk174606031"/>
            <w:r>
              <w:rPr>
                <w:rFonts w:asciiTheme="majorBidi" w:hAnsiTheme="majorBidi" w:cstheme="majorBidi"/>
                <w:sz w:val="20"/>
                <w:szCs w:val="20"/>
              </w:rPr>
              <w:t>Classrooms improvements like seating arrangements, Provision of Fixed Multimedia projectors, better lightning arrangements / alternative sources</w:t>
            </w:r>
            <w:bookmarkEnd w:id="6"/>
          </w:p>
        </w:tc>
        <w:tc>
          <w:tcPr>
            <w:tcW w:w="2880" w:type="dxa"/>
          </w:tcPr>
          <w:p w14:paraId="56BB3D1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Placement of Multimedia Projectors for deliverance of lectures.</w:t>
            </w:r>
          </w:p>
        </w:tc>
        <w:tc>
          <w:tcPr>
            <w:tcW w:w="1260" w:type="dxa"/>
            <w:vAlign w:val="top"/>
          </w:tcPr>
          <w:p w14:paraId="6822DE2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Oct 2024</w:t>
            </w:r>
          </w:p>
        </w:tc>
        <w:tc>
          <w:tcPr>
            <w:tcW w:w="2700" w:type="dxa"/>
          </w:tcPr>
          <w:p w14:paraId="1CB0D58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Dean &amp; IT Branch</w:t>
            </w:r>
          </w:p>
        </w:tc>
        <w:tc>
          <w:tcPr>
            <w:tcW w:w="1643" w:type="dxa"/>
          </w:tcPr>
          <w:p w14:paraId="46FD978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New building rooms equipped with fixed multimedia projectors and well-equipped lightening arrangements.</w:t>
            </w:r>
          </w:p>
        </w:tc>
        <w:tc>
          <w:tcPr>
            <w:tcW w:w="1800" w:type="dxa"/>
          </w:tcPr>
          <w:p w14:paraId="09ABFCC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 progress</w:t>
            </w:r>
          </w:p>
        </w:tc>
      </w:tr>
    </w:tbl>
    <w:tbl>
      <w:tblPr>
        <w:tblStyle w:val="13"/>
        <w:tblW w:w="13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8"/>
      </w:tblGrid>
      <w:tr w14:paraId="4799A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13608" w:type="dxa"/>
          </w:tcPr>
          <w:p w14:paraId="2E9A0CA4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Chairman’s Comments</w:t>
            </w:r>
          </w:p>
          <w:p w14:paraId="66E3AE11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Name and Signature</w:t>
            </w:r>
          </w:p>
        </w:tc>
      </w:tr>
      <w:tr w14:paraId="3DE2B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608" w:type="dxa"/>
          </w:tcPr>
          <w:p w14:paraId="6DD1B6CB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Dean’s Comments</w:t>
            </w:r>
          </w:p>
          <w:p w14:paraId="215E68AF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Name and Signature</w:t>
            </w:r>
          </w:p>
        </w:tc>
      </w:tr>
      <w:tr w14:paraId="6C3A7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3608" w:type="dxa"/>
          </w:tcPr>
          <w:p w14:paraId="3E177C15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QEC Comments</w:t>
            </w:r>
          </w:p>
          <w:p w14:paraId="26001536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Name and Signature</w:t>
            </w:r>
          </w:p>
        </w:tc>
      </w:tr>
    </w:tbl>
    <w:p w14:paraId="1A9EEBE2">
      <w:pPr>
        <w:jc w:val="both"/>
        <w:rPr>
          <w:rFonts w:asciiTheme="majorBidi" w:hAnsiTheme="majorBidi" w:cstheme="majorBidi"/>
          <w:sz w:val="20"/>
          <w:szCs w:val="20"/>
        </w:rPr>
      </w:pPr>
    </w:p>
    <w:p w14:paraId="5DCBEF61">
      <w:pPr>
        <w:jc w:val="both"/>
        <w:rPr>
          <w:rFonts w:asciiTheme="majorBidi" w:hAnsiTheme="majorBidi" w:cstheme="majorBidi"/>
          <w:sz w:val="20"/>
          <w:szCs w:val="20"/>
        </w:rPr>
      </w:pPr>
    </w:p>
    <w:sectPr>
      <w:headerReference r:id="rId5" w:type="default"/>
      <w:footerReference r:id="rId6" w:type="default"/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A1694">
    <w:pPr>
      <w:pStyle w:val="14"/>
      <w:jc w:val="center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sz w:val="16"/>
        <w:szCs w:val="16"/>
      </w:rPr>
      <w:t>T: +92-52-3310617, +92-52-3310618 - 7-KM, Pasrur Road, Sialkot</w:t>
    </w:r>
  </w:p>
  <w:p w14:paraId="5EA09240">
    <w:pPr>
      <w:pStyle w:val="6"/>
      <w:jc w:val="center"/>
    </w:pPr>
    <w:r>
      <w:rPr>
        <w:rFonts w:asciiTheme="majorBidi" w:hAnsiTheme="majorBidi" w:cstheme="majorBidi"/>
        <w:sz w:val="16"/>
        <w:szCs w:val="16"/>
      </w:rPr>
      <w:t xml:space="preserve">E: </w:t>
    </w:r>
    <w:r>
      <w:fldChar w:fldCharType="begin"/>
    </w:r>
    <w:r>
      <w:instrText xml:space="preserve"> HYPERLINK "mailto:ali.kureshi@gaus.edu.pk%20/%20director.qec@gaus.edu.pk" </w:instrText>
    </w:r>
    <w:r>
      <w:fldChar w:fldCharType="separate"/>
    </w:r>
    <w:r>
      <w:rPr>
        <w:rStyle w:val="8"/>
        <w:rFonts w:asciiTheme="majorBidi" w:hAnsiTheme="majorBidi" w:cstheme="majorBidi"/>
        <w:b/>
        <w:bCs/>
        <w:sz w:val="16"/>
        <w:szCs w:val="16"/>
      </w:rPr>
      <w:t>ali.kureshi@gaus.edu.pk / director.qec@gaus.edu.pk</w:t>
    </w:r>
    <w:r>
      <w:rPr>
        <w:rStyle w:val="8"/>
        <w:rFonts w:asciiTheme="majorBidi" w:hAnsiTheme="majorBidi" w:cstheme="majorBidi"/>
        <w:b/>
        <w:bCs/>
        <w:sz w:val="16"/>
        <w:szCs w:val="16"/>
      </w:rPr>
      <w:fldChar w:fldCharType="end"/>
    </w:r>
    <w:r>
      <w:rPr>
        <w:rFonts w:asciiTheme="majorBidi" w:hAnsiTheme="majorBidi" w:cstheme="majorBidi"/>
        <w:sz w:val="16"/>
        <w:szCs w:val="16"/>
      </w:rPr>
      <w:t xml:space="preserve"> - </w:t>
    </w:r>
    <w:r>
      <w:fldChar w:fldCharType="begin"/>
    </w:r>
    <w:r>
      <w:instrText xml:space="preserve"> HYPERLINK "http://www.gaus.edu.pk" </w:instrText>
    </w:r>
    <w:r>
      <w:fldChar w:fldCharType="separate"/>
    </w:r>
    <w:r>
      <w:rPr>
        <w:rStyle w:val="8"/>
        <w:rFonts w:asciiTheme="majorBidi" w:hAnsiTheme="majorBidi" w:cstheme="majorBidi"/>
        <w:sz w:val="16"/>
        <w:szCs w:val="16"/>
      </w:rPr>
      <w:t>www.gaus.edu.pk</w:t>
    </w:r>
    <w:r>
      <w:rPr>
        <w:rStyle w:val="8"/>
        <w:rFonts w:asciiTheme="majorBidi" w:hAnsiTheme="majorBidi" w:cstheme="majorBid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4FFA9">
    <w:pPr>
      <w:pStyle w:val="7"/>
      <w:jc w:val="center"/>
    </w:pPr>
    <w:r>
      <w:rPr>
        <w:rFonts w:asciiTheme="majorBidi" w:hAnsiTheme="majorBidi" w:cstheme="majorBidi"/>
        <w:b/>
        <w:bCs/>
        <w:sz w:val="18"/>
        <w:szCs w:val="18"/>
      </w:rPr>
      <w:t>From the office of Director Quality Enhancement Cell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2C18D8"/>
    <w:multiLevelType w:val="singleLevel"/>
    <w:tmpl w:val="7D2C18D8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YwNjAws7AwNzQ2NTBU0lEKTi0uzszPAykwqQUALPUx5CwAAAA="/>
  </w:docVars>
  <w:rsids>
    <w:rsidRoot w:val="00513BDA"/>
    <w:rsid w:val="000046EC"/>
    <w:rsid w:val="00015332"/>
    <w:rsid w:val="00027A47"/>
    <w:rsid w:val="00032347"/>
    <w:rsid w:val="00062762"/>
    <w:rsid w:val="000652FD"/>
    <w:rsid w:val="000679A9"/>
    <w:rsid w:val="000A153B"/>
    <w:rsid w:val="000A61EB"/>
    <w:rsid w:val="00114925"/>
    <w:rsid w:val="001172BB"/>
    <w:rsid w:val="00125BE7"/>
    <w:rsid w:val="00150EBB"/>
    <w:rsid w:val="001552EB"/>
    <w:rsid w:val="001737AB"/>
    <w:rsid w:val="00193A1A"/>
    <w:rsid w:val="001943E4"/>
    <w:rsid w:val="00195CDA"/>
    <w:rsid w:val="001977C0"/>
    <w:rsid w:val="001A0095"/>
    <w:rsid w:val="001B258C"/>
    <w:rsid w:val="001B3EDC"/>
    <w:rsid w:val="00206062"/>
    <w:rsid w:val="0021728D"/>
    <w:rsid w:val="00233CFF"/>
    <w:rsid w:val="00234A6E"/>
    <w:rsid w:val="00257A76"/>
    <w:rsid w:val="00283FD5"/>
    <w:rsid w:val="002A00CC"/>
    <w:rsid w:val="002D0374"/>
    <w:rsid w:val="002F29CF"/>
    <w:rsid w:val="0030354D"/>
    <w:rsid w:val="00303AEE"/>
    <w:rsid w:val="0031392C"/>
    <w:rsid w:val="00314E91"/>
    <w:rsid w:val="00345C98"/>
    <w:rsid w:val="00351B45"/>
    <w:rsid w:val="003835DD"/>
    <w:rsid w:val="00383740"/>
    <w:rsid w:val="003A4863"/>
    <w:rsid w:val="003A7F34"/>
    <w:rsid w:val="003B1344"/>
    <w:rsid w:val="003C796F"/>
    <w:rsid w:val="003D57B0"/>
    <w:rsid w:val="003D589A"/>
    <w:rsid w:val="003D6BDF"/>
    <w:rsid w:val="00406F98"/>
    <w:rsid w:val="004303E9"/>
    <w:rsid w:val="0044144E"/>
    <w:rsid w:val="00470270"/>
    <w:rsid w:val="0047145B"/>
    <w:rsid w:val="00474523"/>
    <w:rsid w:val="00475B2B"/>
    <w:rsid w:val="00485B79"/>
    <w:rsid w:val="00485D74"/>
    <w:rsid w:val="004A1F0F"/>
    <w:rsid w:val="004B543F"/>
    <w:rsid w:val="004C6E97"/>
    <w:rsid w:val="004D01AF"/>
    <w:rsid w:val="004D31FE"/>
    <w:rsid w:val="004E598F"/>
    <w:rsid w:val="00513BDA"/>
    <w:rsid w:val="0051587D"/>
    <w:rsid w:val="00543B99"/>
    <w:rsid w:val="005454AB"/>
    <w:rsid w:val="00551394"/>
    <w:rsid w:val="005555C2"/>
    <w:rsid w:val="00580BA3"/>
    <w:rsid w:val="005833C6"/>
    <w:rsid w:val="005B35AA"/>
    <w:rsid w:val="005D7AC4"/>
    <w:rsid w:val="005E60E0"/>
    <w:rsid w:val="005F100F"/>
    <w:rsid w:val="00605345"/>
    <w:rsid w:val="00615F81"/>
    <w:rsid w:val="0062334C"/>
    <w:rsid w:val="0062573B"/>
    <w:rsid w:val="006327B8"/>
    <w:rsid w:val="00655C20"/>
    <w:rsid w:val="0067081C"/>
    <w:rsid w:val="00670968"/>
    <w:rsid w:val="00682547"/>
    <w:rsid w:val="00694A15"/>
    <w:rsid w:val="006974BA"/>
    <w:rsid w:val="006B1B5C"/>
    <w:rsid w:val="006D1A40"/>
    <w:rsid w:val="006D28E5"/>
    <w:rsid w:val="006E0288"/>
    <w:rsid w:val="0071538C"/>
    <w:rsid w:val="00725E09"/>
    <w:rsid w:val="00740E12"/>
    <w:rsid w:val="007A0ACB"/>
    <w:rsid w:val="007A59E7"/>
    <w:rsid w:val="007B7E49"/>
    <w:rsid w:val="007C0D8B"/>
    <w:rsid w:val="007C321B"/>
    <w:rsid w:val="007C520F"/>
    <w:rsid w:val="007C6E78"/>
    <w:rsid w:val="007E72DF"/>
    <w:rsid w:val="00803BC5"/>
    <w:rsid w:val="00853AC5"/>
    <w:rsid w:val="008623A0"/>
    <w:rsid w:val="00880435"/>
    <w:rsid w:val="008822D1"/>
    <w:rsid w:val="00887364"/>
    <w:rsid w:val="008922A8"/>
    <w:rsid w:val="008A5198"/>
    <w:rsid w:val="008B1AC2"/>
    <w:rsid w:val="008D11BD"/>
    <w:rsid w:val="00916D99"/>
    <w:rsid w:val="00934A49"/>
    <w:rsid w:val="00952C4F"/>
    <w:rsid w:val="00975F3B"/>
    <w:rsid w:val="00981AC6"/>
    <w:rsid w:val="0099342C"/>
    <w:rsid w:val="009A3811"/>
    <w:rsid w:val="009C1296"/>
    <w:rsid w:val="009C6DC0"/>
    <w:rsid w:val="009D6266"/>
    <w:rsid w:val="009E5F96"/>
    <w:rsid w:val="009F30CF"/>
    <w:rsid w:val="00A424A5"/>
    <w:rsid w:val="00A46554"/>
    <w:rsid w:val="00A8291D"/>
    <w:rsid w:val="00A94BEF"/>
    <w:rsid w:val="00AA33B6"/>
    <w:rsid w:val="00AB5653"/>
    <w:rsid w:val="00AD7877"/>
    <w:rsid w:val="00AD7912"/>
    <w:rsid w:val="00B45898"/>
    <w:rsid w:val="00B719C3"/>
    <w:rsid w:val="00B76AA5"/>
    <w:rsid w:val="00B80456"/>
    <w:rsid w:val="00B8503B"/>
    <w:rsid w:val="00BA07A5"/>
    <w:rsid w:val="00BA7047"/>
    <w:rsid w:val="00BD524C"/>
    <w:rsid w:val="00BD6E4D"/>
    <w:rsid w:val="00BF69F2"/>
    <w:rsid w:val="00C0146A"/>
    <w:rsid w:val="00C03560"/>
    <w:rsid w:val="00C344B9"/>
    <w:rsid w:val="00C361AD"/>
    <w:rsid w:val="00C41F47"/>
    <w:rsid w:val="00C42F6C"/>
    <w:rsid w:val="00C93C8B"/>
    <w:rsid w:val="00C94C6A"/>
    <w:rsid w:val="00CA464A"/>
    <w:rsid w:val="00CA4FAC"/>
    <w:rsid w:val="00CA57D2"/>
    <w:rsid w:val="00CA61E6"/>
    <w:rsid w:val="00CA78C5"/>
    <w:rsid w:val="00CA7C24"/>
    <w:rsid w:val="00CB4F55"/>
    <w:rsid w:val="00CC773D"/>
    <w:rsid w:val="00CC7825"/>
    <w:rsid w:val="00CD70DC"/>
    <w:rsid w:val="00D04E63"/>
    <w:rsid w:val="00D13FE9"/>
    <w:rsid w:val="00D45ABC"/>
    <w:rsid w:val="00D655B5"/>
    <w:rsid w:val="00D75BE6"/>
    <w:rsid w:val="00E02656"/>
    <w:rsid w:val="00E04388"/>
    <w:rsid w:val="00E173B5"/>
    <w:rsid w:val="00E17FCF"/>
    <w:rsid w:val="00E27604"/>
    <w:rsid w:val="00E406FC"/>
    <w:rsid w:val="00E421FE"/>
    <w:rsid w:val="00E46348"/>
    <w:rsid w:val="00E50B66"/>
    <w:rsid w:val="00E50F7A"/>
    <w:rsid w:val="00E63196"/>
    <w:rsid w:val="00E63BB1"/>
    <w:rsid w:val="00E731A1"/>
    <w:rsid w:val="00E765ED"/>
    <w:rsid w:val="00E8342D"/>
    <w:rsid w:val="00ED16B4"/>
    <w:rsid w:val="00F36FF3"/>
    <w:rsid w:val="00F4504D"/>
    <w:rsid w:val="00F61EA7"/>
    <w:rsid w:val="00F72977"/>
    <w:rsid w:val="00F7339F"/>
    <w:rsid w:val="00F85053"/>
    <w:rsid w:val="00F95155"/>
    <w:rsid w:val="00FB0A54"/>
    <w:rsid w:val="00FC5579"/>
    <w:rsid w:val="00FD1700"/>
    <w:rsid w:val="00FE2B9B"/>
    <w:rsid w:val="00FF5CB3"/>
    <w:rsid w:val="4CFD6B03"/>
    <w:rsid w:val="73C33D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4"/>
    <w:basedOn w:val="1"/>
    <w:next w:val="1"/>
    <w:link w:val="15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  <w:kern w:val="2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8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er Char"/>
    <w:basedOn w:val="3"/>
    <w:link w:val="7"/>
    <w:qFormat/>
    <w:uiPriority w:val="99"/>
  </w:style>
  <w:style w:type="character" w:customStyle="1" w:styleId="11">
    <w:name w:val="Footer Char"/>
    <w:basedOn w:val="3"/>
    <w:link w:val="6"/>
    <w:qFormat/>
    <w:uiPriority w:val="99"/>
  </w:style>
  <w:style w:type="character" w:customStyle="1" w:styleId="12">
    <w:name w:val="Balloon Text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table" w:customStyle="1" w:styleId="13">
    <w:name w:val="Table Grid1"/>
    <w:basedOn w:val="4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15">
    <w:name w:val="Heading 4 Char"/>
    <w:basedOn w:val="3"/>
    <w:link w:val="2"/>
    <w:semiHidden/>
    <w:qFormat/>
    <w:uiPriority w:val="9"/>
    <w:rPr>
      <w:rFonts w:eastAsiaTheme="majorEastAsia" w:cstheme="majorBidi"/>
      <w:i/>
      <w:iCs/>
      <w:color w:val="2F5597" w:themeColor="accent1" w:themeShade="BF"/>
      <w:kern w:val="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411</Words>
  <Characters>2347</Characters>
  <Lines>19</Lines>
  <Paragraphs>5</Paragraphs>
  <TotalTime>0</TotalTime>
  <ScaleCrop>false</ScaleCrop>
  <LinksUpToDate>false</LinksUpToDate>
  <CharactersWithSpaces>2753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2024-08-15T04:06:00Z</dcterms:created>
  <dc:creator>AR Kureshi</dc:creator>
  <cp:lastModifiedBy>kashaf zaheer</cp:lastModifiedBy>
  <cp:lastPrinted>2018-02-27T09:54:00Z</cp:lastPrinted>
  <dcterms:modified xsi:type="dcterms:W3CDTF">2024-08-16T06:10:44Z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2FCA26960ACF4B36B2CE973B7D94010E_12</vt:lpwstr>
  </property>
</Properties>
</file>